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3F" w:rsidRDefault="00C8393F" w:rsidP="00C8393F">
      <w:pPr>
        <w:ind w:left="1080" w:hanging="360"/>
      </w:pPr>
      <w:r>
        <w:t>Provide Geographic Information System (GIS) technical Assistance in preparing local wind speed line maps for the building code jurisdictions that are dissected by the wind speed contours as depicted in Figures “1609.3(3) Risk Category IV Buildings and Structures” of the 2020 update to the Florida Building Code.</w:t>
      </w:r>
    </w:p>
    <w:p w:rsidR="00C8393F" w:rsidRDefault="00C8393F" w:rsidP="00C8393F">
      <w:pPr>
        <w:pStyle w:val="ListParagraph"/>
        <w:numPr>
          <w:ilvl w:val="0"/>
          <w:numId w:val="1"/>
        </w:numPr>
        <w:ind w:left="1080"/>
      </w:pPr>
      <w:r>
        <w:t>The Contractor is authorized to spend up to $X to create local wind speed line maps for the impacted jurisdictions utilizing the GIS maps and relevant data (datasets in shape</w:t>
      </w:r>
      <w:r>
        <w:t xml:space="preserve"> </w:t>
      </w:r>
      <w:r>
        <w:t xml:space="preserve">file format from the </w:t>
      </w:r>
      <w:r>
        <w:rPr>
          <w:b/>
          <w:bCs/>
          <w:i/>
          <w:iCs/>
        </w:rPr>
        <w:t>Florida Geographic Data Library</w:t>
      </w:r>
      <w:r>
        <w:t xml:space="preserve"> for major roads, canals, rivers, and lakes) for use in determining the exact location of the local wind speed lines.</w:t>
      </w:r>
    </w:p>
    <w:p w:rsidR="00C8393F" w:rsidRDefault="00C8393F" w:rsidP="00C8393F">
      <w:pPr>
        <w:pStyle w:val="ListParagraph"/>
        <w:numPr>
          <w:ilvl w:val="0"/>
          <w:numId w:val="1"/>
        </w:numPr>
        <w:ind w:left="1080"/>
      </w:pPr>
      <w:r>
        <w:t>The Contractor is authorized to spend $X to work with jurisdictions which require more detailed support and or make changes and updates to the maps.</w:t>
      </w:r>
    </w:p>
    <w:p w:rsidR="00C8393F" w:rsidRDefault="00C8393F" w:rsidP="00C8393F">
      <w:pPr>
        <w:pStyle w:val="ListParagraph"/>
        <w:numPr>
          <w:ilvl w:val="0"/>
          <w:numId w:val="1"/>
        </w:numPr>
        <w:ind w:left="1080"/>
      </w:pPr>
      <w:r>
        <w:t>The Contractor is authorized to spend up to $X to provide copies of the local wind speed line maps (E size plot) to the Department in the following format: (1) raster .</w:t>
      </w:r>
      <w:proofErr w:type="spellStart"/>
      <w:r>
        <w:t>png</w:t>
      </w:r>
      <w:proofErr w:type="spellEnd"/>
      <w:r>
        <w:t xml:space="preserve"> (2) Raw: ArcGIS file, and (3) Vector: Adobe Illustrator file.  In addition, the Contractor shall provide at minimum one copy of the wind speed line map(s) to the impacted local jurisdiction upon request.</w:t>
      </w:r>
    </w:p>
    <w:p w:rsidR="00FE0A96" w:rsidRDefault="00FE0A96" w:rsidP="00FE0A96">
      <w:pPr>
        <w:rPr>
          <w:sz w:val="24"/>
          <w:szCs w:val="24"/>
        </w:rPr>
      </w:pPr>
    </w:p>
    <w:p w:rsidR="00FE0A96" w:rsidRPr="00FE0A96" w:rsidRDefault="00FE0A96" w:rsidP="00FE0A96">
      <w:pPr>
        <w:rPr>
          <w:sz w:val="24"/>
          <w:szCs w:val="24"/>
        </w:rPr>
      </w:pPr>
      <w:bookmarkStart w:id="0" w:name="_GoBack"/>
      <w:bookmarkEnd w:id="0"/>
      <w:r w:rsidRPr="00FE0A96">
        <w:rPr>
          <w:sz w:val="24"/>
          <w:szCs w:val="24"/>
        </w:rPr>
        <w:t>Total cost:  30K</w:t>
      </w: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C3879"/>
    <w:multiLevelType w:val="hybridMultilevel"/>
    <w:tmpl w:val="CE42551A"/>
    <w:lvl w:ilvl="0" w:tplc="91F87B3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3F"/>
    <w:rsid w:val="00A561EE"/>
    <w:rsid w:val="00B850E3"/>
    <w:rsid w:val="00C8393F"/>
    <w:rsid w:val="00FE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3F"/>
    <w:rPr>
      <w:rFonts w:ascii="Calibri" w:eastAsiaTheme="minorHAnsi" w:hAnsi="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93F"/>
    <w:pPr>
      <w:ind w:left="720"/>
      <w:contextualSpacing/>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3F"/>
    <w:rPr>
      <w:rFonts w:ascii="Calibri" w:eastAsiaTheme="minorHAnsi" w:hAnsi="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93F"/>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dcterms:created xsi:type="dcterms:W3CDTF">2019-08-05T00:52:00Z</dcterms:created>
  <dcterms:modified xsi:type="dcterms:W3CDTF">2019-08-05T00:58:00Z</dcterms:modified>
</cp:coreProperties>
</file>